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tbl>
      <w:tblGrid>
        <w:gridCol w:w="3930"/>
      </w:tblGrid>
      <w:tr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right"/>
              <w:rPr/>
            </w:pPr>
            <w:r w:rsidRPr="00000000" w:rsidR="00000000" w:rsidDel="00000000">
              <w:rPr>
                <w:b w:val="1"/>
                <w:sz w:val="24"/>
                <w:shd w:val="clear" w:fill="f5f5f5"/>
                <w:rtl w:val="0"/>
              </w:rPr>
              <w:t xml:space="preserve">ЗАТВЕРДЖЕНО</w:t>
            </w:r>
          </w:p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right"/>
              <w:rPr/>
            </w:pPr>
            <w:r w:rsidRPr="00000000" w:rsidR="00000000" w:rsidDel="00000000">
              <w:rPr>
                <w:sz w:val="24"/>
                <w:shd w:val="clear" w:fill="f5f5f5"/>
                <w:rtl w:val="0"/>
              </w:rPr>
              <w:t xml:space="preserve">Указом Президента України</w:t>
            </w:r>
          </w:p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right"/>
              <w:rPr/>
            </w:pPr>
            <w:r w:rsidRPr="00000000" w:rsidR="00000000" w:rsidDel="00000000">
              <w:rPr>
                <w:sz w:val="24"/>
                <w:shd w:val="clear" w:fill="f5f5f5"/>
                <w:rtl w:val="0"/>
              </w:rPr>
              <w:t xml:space="preserve">від 9 грудня 2010 року N 1085/2010 </w:t>
            </w:r>
          </w:p>
        </w:tc>
      </w:tr>
    </w:tbl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 </w:t>
      </w:r>
    </w:p>
    <w:p w:rsidP="00000000" w:rsidRPr="00000000" w:rsidR="00000000" w:rsidDel="00000000" w:rsidRDefault="00000000">
      <w:pPr>
        <w:pStyle w:val="Heading3"/>
        <w:spacing w:lineRule="auto" w:after="220"/>
        <w:contextualSpacing w:val="0"/>
        <w:rPr/>
      </w:pPr>
      <w:r w:rsidRPr="00000000" w:rsidR="00000000" w:rsidDel="00000000">
        <w:rPr>
          <w:rFonts w:cs="Arial" w:hAnsi="Arial" w:eastAsia="Arial" w:ascii="Arial"/>
          <w:b w:val="0"/>
          <w:color w:val="000000"/>
          <w:sz w:val="30"/>
          <w:shd w:val="clear" w:fill="f5f5f5"/>
          <w:rtl w:val="0"/>
        </w:rPr>
        <w:t xml:space="preserve">СХЕМА</w:t>
      </w:r>
    </w:p>
    <w:p w:rsidP="00000000" w:rsidRPr="00000000" w:rsidR="00000000" w:rsidDel="00000000" w:rsidRDefault="00000000">
      <w:pPr>
        <w:pStyle w:val="Heading3"/>
        <w:spacing w:lineRule="auto" w:after="220"/>
        <w:contextualSpacing w:val="0"/>
        <w:rPr/>
      </w:pPr>
      <w:r w:rsidRPr="00000000" w:rsidR="00000000" w:rsidDel="00000000">
        <w:rPr>
          <w:rFonts w:cs="Arial" w:hAnsi="Arial" w:eastAsia="Arial" w:ascii="Arial"/>
          <w:b w:val="0"/>
          <w:color w:val="000000"/>
          <w:sz w:val="30"/>
          <w:shd w:val="clear" w:fill="f5f5f5"/>
          <w:rtl w:val="0"/>
        </w:rPr>
        <w:t xml:space="preserve">організації та взаємодії центральних органів виконавчої влади</w:t>
      </w:r>
    </w:p>
    <w:p w:rsidP="00000000" w:rsidRPr="00000000" w:rsidR="00000000" w:rsidDel="00000000" w:rsidRDefault="00000000">
      <w:pPr>
        <w:pStyle w:val="Heading3"/>
        <w:spacing w:lineRule="auto" w:after="220"/>
        <w:contextualSpacing w:val="0"/>
        <w:rPr/>
      </w:pPr>
      <w:r w:rsidRPr="00000000" w:rsidR="00000000" w:rsidDel="00000000">
        <w:rPr>
          <w:rFonts w:cs="Arial" w:hAnsi="Arial" w:eastAsia="Arial" w:ascii="Arial"/>
          <w:b w:val="0"/>
          <w:i w:val="1"/>
          <w:color w:val="000000"/>
          <w:sz w:val="30"/>
          <w:u w:val="single"/>
          <w:shd w:val="clear" w:fill="f5f5f5"/>
          <w:rtl w:val="0"/>
        </w:rPr>
        <w:t xml:space="preserve">I. Міністерства: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аграрної політики та продовольства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внутрішніх справ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екології та природних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економічного розвитку і торгівлі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енергетики та вугільної промисловості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закордонних справ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інфраструктури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культури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надзвичайних ситуацій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оборони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освіти і науки, молоді та спорту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охорони здоров'я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регіонального розвитку, будівництва та житлово-комунального господарства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соціальної політики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фінансів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Міністерство юстиції України</w:t>
      </w:r>
    </w:p>
    <w:p w:rsidP="00000000" w:rsidRPr="00000000" w:rsidR="00000000" w:rsidDel="00000000" w:rsidRDefault="00000000">
      <w:pPr>
        <w:pStyle w:val="Heading3"/>
        <w:spacing w:lineRule="auto" w:after="220"/>
        <w:contextualSpacing w:val="0"/>
        <w:rPr/>
      </w:pPr>
      <w:r w:rsidRPr="00000000" w:rsidR="00000000" w:rsidDel="00000000">
        <w:rPr>
          <w:rFonts w:cs="Arial" w:hAnsi="Arial" w:eastAsia="Arial" w:ascii="Arial"/>
          <w:b w:val="0"/>
          <w:i w:val="1"/>
          <w:color w:val="000000"/>
          <w:sz w:val="30"/>
          <w:u w:val="single"/>
          <w:shd w:val="clear" w:fill="f5f5f5"/>
          <w:rtl w:val="0"/>
        </w:rPr>
        <w:t xml:space="preserve">II. Центральні органи виконавчої влади: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авіаційна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архівна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ветеринарна та фітосанітарна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виконавча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казначейська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митна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міграційна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пенітенціарна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податкова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пробірна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реєстраційна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санітарно-епідеміологічна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геології та надр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гірничого нагляду та промислової безпеки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експортного контролю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з питань інвалідів та ветеранів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інтелектуальної власності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молоді та спорту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статистики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контролю за наркотиками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лікарських засобів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питань захисту персональних даних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питань протидії ВІЛ-інфекції/СНІДу та інших соціально небезпечних захворювань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питань регуляторної політики та розвитку підприємництва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фінансового моніторингу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 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автомобільних доріг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водних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екологічних інвестицій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 енергоефективності та енергозбереження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 інвестицій та управління національними проектами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 питань науки, інновацій та інформатизації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земельних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лісових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резерву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рибного господарства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питань кіно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туризму та курортів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управління державними корпоративними правами та майном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управління зоною відчуження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космічне агентство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 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архітектурно-будівельна інспекція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екологічна інспекція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навчальних закладів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сільського господарства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техногенної безпеки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безпеки на морському та річковому транспорті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безпеки на наземному транспорті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контролю за цінами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питань захисту прав споживачів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питань праці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ядерного регулювання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фінансова інспекція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Адміністрація Державної прикордонної служби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Національне агентство з питань підготовки та проведення в Україні фінальної частини чемпіонату Європи 2012 року з футболу та реалізації інфраструктурних проектів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Пенсійний фонд України</w:t>
      </w:r>
    </w:p>
    <w:p w:rsidP="00000000" w:rsidRPr="00000000" w:rsidR="00000000" w:rsidDel="00000000" w:rsidRDefault="00000000">
      <w:pPr>
        <w:pStyle w:val="Heading3"/>
        <w:spacing w:lineRule="auto" w:after="220"/>
        <w:contextualSpacing w:val="0"/>
        <w:rPr/>
      </w:pPr>
      <w:r w:rsidRPr="00000000" w:rsidR="00000000" w:rsidDel="00000000">
        <w:rPr>
          <w:rFonts w:cs="Arial" w:hAnsi="Arial" w:eastAsia="Arial" w:ascii="Arial"/>
          <w:b w:val="0"/>
          <w:i w:val="1"/>
          <w:color w:val="000000"/>
          <w:sz w:val="30"/>
          <w:u w:val="single"/>
          <w:shd w:val="clear" w:fill="f5f5f5"/>
          <w:rtl w:val="0"/>
        </w:rPr>
        <w:t xml:space="preserve">III. Центральні органи виконавчої влади зі спеціальним статусом: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Антимонопольний комітет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Державний комітет телебачення і радіомовлення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Фонд державного майна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Адміністрація Державної служби спеціального зв'язку та захисту інформації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Національне агентство України з питань державної служби</w:t>
      </w:r>
    </w:p>
    <w:p w:rsidP="00000000" w:rsidRPr="00000000" w:rsidR="00000000" w:rsidDel="00000000" w:rsidRDefault="00000000">
      <w:pPr>
        <w:pStyle w:val="Heading3"/>
        <w:spacing w:lineRule="auto" w:after="220"/>
        <w:contextualSpacing w:val="0"/>
        <w:rPr/>
      </w:pPr>
      <w:r w:rsidRPr="00000000" w:rsidR="00000000" w:rsidDel="00000000">
        <w:rPr>
          <w:rFonts w:cs="Arial" w:hAnsi="Arial" w:eastAsia="Arial" w:ascii="Arial"/>
          <w:b w:val="0"/>
          <w:i w:val="1"/>
          <w:color w:val="000000"/>
          <w:sz w:val="30"/>
          <w:u w:val="single"/>
          <w:shd w:val="clear" w:fill="f5f5f5"/>
          <w:rtl w:val="0"/>
        </w:rPr>
        <w:t xml:space="preserve">IV. Центральні органи виконавчої влади, діяльність яких спрямовується і координується Кабінетом Міністрів України через відповідних членів Кабінету Міністрів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1) пункт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2) через Віце-прем'єр-міністра України - Міністра інфраструктури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авіаційна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автомобільних доріг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туризму та курортів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безпеки на морському та річковому транспорті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безпеки на наземному транспорті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Національне агентство з питань підготовки та проведення в Україні фінальної частини чемпіонату Європи 2012 року з футболу та реалізації інфраструктурних проектів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2</w:t>
      </w:r>
      <w:r w:rsidRPr="00000000" w:rsidR="00000000" w:rsidDel="00000000">
        <w:rPr>
          <w:i w:val="1"/>
          <w:sz w:val="24"/>
          <w:u w:val="single"/>
          <w:shd w:val="clear" w:fill="f5f5f5"/>
          <w:vertAlign w:val="superscript"/>
          <w:rtl w:val="0"/>
        </w:rPr>
        <w:t xml:space="preserve">1</w:t>
      </w: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) через Віце-прем'єр-міністра України - Міністра охорони здоров'я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санітарно-епідеміологічна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лікарських засобів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питань протидії ВІЛ-інфекції/СНІДу та інших соціально небезпечних захворювань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3) пункт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4) через Віце-прем'єр-міністра України - Міністра соціальної політики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з питань інвалідів та ветеранів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питань праці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Пенсійний фонд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5) через Міністра аграрної політики та продовольства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ветеринарна та фітосанітарна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земельних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лісових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рибного господарства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сільського господарства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6) через Міністра внутрішніх справ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міграційна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6</w:t>
      </w:r>
      <w:r w:rsidRPr="00000000" w:rsidR="00000000" w:rsidDel="00000000">
        <w:rPr>
          <w:i w:val="1"/>
          <w:sz w:val="24"/>
          <w:u w:val="single"/>
          <w:shd w:val="clear" w:fill="f5f5f5"/>
          <w:vertAlign w:val="superscript"/>
          <w:rtl w:val="0"/>
        </w:rPr>
        <w:t xml:space="preserve">1</w:t>
      </w: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) через Міністра економічного розвитку і торгівлі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експортного контролю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статистики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Абзац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 енергоефективності та енергозбереження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резерву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контролю за цінами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України з питань захисту прав споживачів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7) через Міністра культури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питань кіно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8) через Міністра надзвичайних ситуацій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гірничого нагляду та промислової безпеки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України з управління зоною відчуження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техногенної безпеки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9) через Міністра освіти і науки, молоді та спорту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інтелектуальної власності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молоді та спорту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з питань науки, інновацій та інформатизації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інспекція навчальних закладів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10) пункт виключено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10</w:t>
      </w:r>
      <w:r w:rsidRPr="00000000" w:rsidR="00000000" w:rsidDel="00000000">
        <w:rPr>
          <w:i w:val="1"/>
          <w:sz w:val="24"/>
          <w:u w:val="single"/>
          <w:shd w:val="clear" w:fill="f5f5f5"/>
          <w:vertAlign w:val="superscript"/>
          <w:rtl w:val="0"/>
        </w:rPr>
        <w:t xml:space="preserve">1</w:t>
      </w: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) через Міністра регіонального розвитку, будівництва та житлово-комунального господарства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архітектурно-будівельна інспекція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11) через Міністра екології та природних ресурсів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геології та надр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водних ресурсів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Державне агентство екологічних інвестицій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екологічна інспекція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12) через Міністра фінансів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казначейська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митна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податкова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пробірна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фінансового моніторингу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фінансова інспекція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i w:val="1"/>
          <w:sz w:val="24"/>
          <w:u w:val="single"/>
          <w:shd w:val="clear" w:fill="f5f5f5"/>
          <w:rtl w:val="0"/>
        </w:rPr>
        <w:t xml:space="preserve">13) через Міністра юстиції України: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архівна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виконавча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пенітенціарна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реєстраційна служба України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Державна служба України з питань захисту персональних даних.</w:t>
      </w:r>
    </w:p>
    <w:p w:rsidP="00000000" w:rsidRPr="00000000" w:rsidR="00000000" w:rsidDel="00000000" w:rsidRDefault="00000000">
      <w:pPr>
        <w:spacing w:lineRule="auto" w:after="60" w:before="60"/>
        <w:ind w:left="60" w:firstLine="0" w:right="60"/>
        <w:contextualSpacing w:val="0"/>
        <w:rPr/>
      </w:pPr>
      <w:r w:rsidRPr="00000000" w:rsidR="00000000" w:rsidDel="00000000">
        <w:rPr>
          <w:sz w:val="24"/>
          <w:shd w:val="clear" w:fill="f5f5f5"/>
          <w:rtl w:val="0"/>
        </w:rPr>
        <w:t xml:space="preserve"> </w:t>
      </w:r>
    </w:p>
    <w:tbl>
      <w:tblGrid>
        <w:gridCol w:w="4395"/>
        <w:gridCol w:w="4395"/>
      </w:tblGrid>
      <w:tr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center"/>
              <w:rPr/>
            </w:pPr>
            <w:r w:rsidRPr="00000000" w:rsidR="00000000" w:rsidDel="00000000">
              <w:rPr>
                <w:b w:val="1"/>
                <w:sz w:val="24"/>
                <w:shd w:val="clear" w:fill="f5f5f5"/>
                <w:rtl w:val="0"/>
              </w:rPr>
              <w:t xml:space="preserve">Глава Адміністрації</w:t>
            </w:r>
          </w:p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center"/>
              <w:rPr/>
            </w:pPr>
            <w:r w:rsidRPr="00000000" w:rsidR="00000000" w:rsidDel="00000000">
              <w:rPr>
                <w:b w:val="1"/>
                <w:sz w:val="24"/>
                <w:shd w:val="clear" w:fill="f5f5f5"/>
                <w:rtl w:val="0"/>
              </w:rPr>
              <w:t xml:space="preserve">Президента України</w:t>
            </w:r>
            <w:r w:rsidRPr="00000000" w:rsidR="00000000" w:rsidDel="00000000">
              <w:rPr>
                <w:sz w:val="24"/>
                <w:shd w:val="clear" w:fill="f5f5f5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center"/>
              <w:rPr/>
            </w:pPr>
            <w:r w:rsidRPr="00000000" w:rsidR="00000000" w:rsidDel="00000000">
              <w:rPr>
                <w:b w:val="1"/>
                <w:sz w:val="24"/>
                <w:shd w:val="clear" w:fill="f5f5f5"/>
                <w:rtl w:val="0"/>
              </w:rPr>
              <w:t xml:space="preserve"> </w:t>
            </w:r>
          </w:p>
          <w:p w:rsidP="00000000" w:rsidRPr="00000000" w:rsidR="00000000" w:rsidDel="00000000" w:rsidRDefault="00000000">
            <w:pPr>
              <w:spacing w:lineRule="auto" w:after="60" w:before="60"/>
              <w:ind w:left="60" w:firstLine="0" w:right="60"/>
              <w:contextualSpacing w:val="0"/>
              <w:jc w:val="center"/>
              <w:rPr/>
            </w:pPr>
            <w:r w:rsidRPr="00000000" w:rsidR="00000000" w:rsidDel="00000000">
              <w:rPr>
                <w:b w:val="1"/>
                <w:sz w:val="24"/>
                <w:shd w:val="clear" w:fill="f5f5f5"/>
                <w:rtl w:val="0"/>
              </w:rPr>
              <w:t xml:space="preserve">С. ЛЬОВОЧКІН</w:t>
            </w:r>
            <w:r w:rsidRPr="00000000" w:rsidR="00000000" w:rsidDel="00000000">
              <w:rPr>
                <w:sz w:val="24"/>
                <w:shd w:val="clear" w:fill="f5f5f5"/>
                <w:rtl w:val="0"/>
              </w:rPr>
              <w:t xml:space="preserve"> </w:t>
            </w:r>
          </w:p>
        </w:tc>
      </w:tr>
    </w:tbl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0" w:before="200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spacing w:lineRule="auto" w:after="0" w:before="200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spacing w:lineRule="auto" w:after="0" w:before="160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spacing w:lineRule="auto" w:after="0" w:before="160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spacing w:lineRule="auto" w:after="0" w:before="160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spacing w:lineRule="auto" w:after="0" w:before="160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spacing w:lineRule="auto" w:after="0" w:before="0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spacing w:lineRule="auto" w:after="200" w:before="0"/>
    </w:pPr>
    <w:rPr>
      <w:rFonts w:cs="Trebuchet MS" w:hAnsi="Trebuchet MS" w:eastAsia="Trebuchet MS" w:ascii="Trebuchet MS"/>
      <w:i w:val="1"/>
      <w:color w:val="666666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Схема організації та взаємодії центральних органів виконавчої влади.docx</dc:title>
</cp:coreProperties>
</file>